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43A3" w14:textId="77777777" w:rsidR="006D36BB" w:rsidRPr="006D36BB" w:rsidRDefault="006D36BB" w:rsidP="006D36BB">
      <w:pPr>
        <w:pStyle w:val="Heading1"/>
        <w:spacing w:before="0" w:beforeAutospacing="0" w:after="0" w:afterAutospacing="0" w:line="312" w:lineRule="atLeast"/>
        <w:textAlignment w:val="baseline"/>
        <w:rPr>
          <w:rFonts w:ascii="inherit" w:hAnsi="inherit"/>
          <w:color w:val="666666"/>
          <w:sz w:val="32"/>
          <w:szCs w:val="32"/>
          <w:lang w:val="pl-PL"/>
        </w:rPr>
      </w:pPr>
      <w:r w:rsidRPr="006D36BB">
        <w:rPr>
          <w:rFonts w:ascii="inherit" w:hAnsi="inherit"/>
          <w:color w:val="666666"/>
          <w:sz w:val="32"/>
          <w:szCs w:val="32"/>
        </w:rPr>
        <w:fldChar w:fldCharType="begin"/>
      </w:r>
      <w:r w:rsidRPr="006D36BB">
        <w:rPr>
          <w:rFonts w:ascii="inherit" w:hAnsi="inherit"/>
          <w:color w:val="666666"/>
          <w:sz w:val="32"/>
          <w:szCs w:val="32"/>
          <w:lang w:val="pl-PL"/>
        </w:rPr>
        <w:instrText xml:space="preserve"> HYPERLINK "https://victor.com.pl/2017/opracowanie-lektury-kamienie-szaniec/" \o "Permanent Link: \</w:instrText>
      </w:r>
      <w:r w:rsidRPr="006D36BB">
        <w:rPr>
          <w:rFonts w:ascii="inherit" w:hAnsi="inherit" w:hint="eastAsia"/>
          <w:color w:val="666666"/>
          <w:sz w:val="32"/>
          <w:szCs w:val="32"/>
          <w:lang w:val="pl-PL"/>
        </w:rPr>
        <w:instrText>„</w:instrText>
      </w:r>
      <w:r w:rsidRPr="006D36BB">
        <w:rPr>
          <w:rFonts w:ascii="inherit" w:hAnsi="inherit"/>
          <w:color w:val="666666"/>
          <w:sz w:val="32"/>
          <w:szCs w:val="32"/>
          <w:lang w:val="pl-PL"/>
        </w:rPr>
        <w:instrText>Kamienie na szaniec\</w:instrText>
      </w:r>
      <w:r w:rsidRPr="006D36BB">
        <w:rPr>
          <w:rFonts w:ascii="inherit" w:hAnsi="inherit" w:hint="eastAsia"/>
          <w:color w:val="666666"/>
          <w:sz w:val="32"/>
          <w:szCs w:val="32"/>
          <w:lang w:val="pl-PL"/>
        </w:rPr>
        <w:instrText>”</w:instrText>
      </w:r>
      <w:r w:rsidRPr="006D36BB">
        <w:rPr>
          <w:rFonts w:ascii="inherit" w:hAnsi="inherit"/>
          <w:color w:val="666666"/>
          <w:sz w:val="32"/>
          <w:szCs w:val="32"/>
          <w:lang w:val="pl-PL"/>
        </w:rPr>
        <w:instrText xml:space="preserve"> </w:instrText>
      </w:r>
      <w:r w:rsidRPr="006D36BB">
        <w:rPr>
          <w:rFonts w:ascii="inherit" w:hAnsi="inherit" w:hint="eastAsia"/>
          <w:color w:val="666666"/>
          <w:sz w:val="32"/>
          <w:szCs w:val="32"/>
          <w:lang w:val="pl-PL"/>
        </w:rPr>
        <w:instrText>–</w:instrText>
      </w:r>
      <w:r w:rsidRPr="006D36BB">
        <w:rPr>
          <w:rFonts w:ascii="inherit" w:hAnsi="inherit"/>
          <w:color w:val="666666"/>
          <w:sz w:val="32"/>
          <w:szCs w:val="32"/>
          <w:lang w:val="pl-PL"/>
        </w:rPr>
        <w:instrText xml:space="preserve"> opracowanie lektury" </w:instrText>
      </w:r>
      <w:r w:rsidRPr="006D36BB">
        <w:rPr>
          <w:rFonts w:ascii="inherit" w:hAnsi="inherit"/>
          <w:color w:val="666666"/>
          <w:sz w:val="32"/>
          <w:szCs w:val="32"/>
        </w:rPr>
        <w:fldChar w:fldCharType="separate"/>
      </w:r>
      <w:r w:rsidRPr="006D36BB">
        <w:rPr>
          <w:rFonts w:ascii="inherit" w:hAnsi="inherit"/>
          <w:color w:val="0000FF"/>
          <w:sz w:val="32"/>
          <w:szCs w:val="32"/>
          <w:u w:val="single"/>
          <w:bdr w:val="none" w:sz="0" w:space="0" w:color="auto" w:frame="1"/>
          <w:lang w:val="pl-PL"/>
        </w:rPr>
        <w:t>„Kamienie</w:t>
      </w:r>
      <w:r w:rsidRPr="006D36BB">
        <w:rPr>
          <w:rFonts w:ascii="inherit" w:hAnsi="inherit"/>
          <w:color w:val="666666"/>
          <w:sz w:val="32"/>
          <w:szCs w:val="32"/>
        </w:rPr>
        <w:fldChar w:fldCharType="begin"/>
      </w:r>
      <w:r w:rsidRPr="006D36BB">
        <w:rPr>
          <w:rFonts w:ascii="inherit" w:hAnsi="inherit"/>
          <w:color w:val="666666"/>
          <w:sz w:val="32"/>
          <w:szCs w:val="32"/>
          <w:lang w:val="pl-PL"/>
        </w:rPr>
        <w:instrText xml:space="preserve"> HYPERLINK "https://victor.com.pl/2017/opracowanie-lektury-kamienie-szaniec/" \o "Permanent Link: \</w:instrText>
      </w:r>
      <w:r w:rsidRPr="006D36BB">
        <w:rPr>
          <w:rFonts w:ascii="inherit" w:hAnsi="inherit" w:hint="eastAsia"/>
          <w:color w:val="666666"/>
          <w:sz w:val="32"/>
          <w:szCs w:val="32"/>
          <w:lang w:val="pl-PL"/>
        </w:rPr>
        <w:instrText>„</w:instrText>
      </w:r>
      <w:r w:rsidRPr="006D36BB">
        <w:rPr>
          <w:rFonts w:ascii="inherit" w:hAnsi="inherit"/>
          <w:color w:val="666666"/>
          <w:sz w:val="32"/>
          <w:szCs w:val="32"/>
          <w:lang w:val="pl-PL"/>
        </w:rPr>
        <w:instrText>Kamienie na szaniec\</w:instrText>
      </w:r>
      <w:r w:rsidRPr="006D36BB">
        <w:rPr>
          <w:rFonts w:ascii="inherit" w:hAnsi="inherit" w:hint="eastAsia"/>
          <w:color w:val="666666"/>
          <w:sz w:val="32"/>
          <w:szCs w:val="32"/>
          <w:lang w:val="pl-PL"/>
        </w:rPr>
        <w:instrText>”</w:instrText>
      </w:r>
      <w:r w:rsidRPr="006D36BB">
        <w:rPr>
          <w:rFonts w:ascii="inherit" w:hAnsi="inherit"/>
          <w:color w:val="666666"/>
          <w:sz w:val="32"/>
          <w:szCs w:val="32"/>
          <w:lang w:val="pl-PL"/>
        </w:rPr>
        <w:instrText xml:space="preserve"> </w:instrText>
      </w:r>
      <w:r w:rsidRPr="006D36BB">
        <w:rPr>
          <w:rFonts w:ascii="inherit" w:hAnsi="inherit" w:hint="eastAsia"/>
          <w:color w:val="666666"/>
          <w:sz w:val="32"/>
          <w:szCs w:val="32"/>
          <w:lang w:val="pl-PL"/>
        </w:rPr>
        <w:instrText>–</w:instrText>
      </w:r>
      <w:r w:rsidRPr="006D36BB">
        <w:rPr>
          <w:rFonts w:ascii="inherit" w:hAnsi="inherit"/>
          <w:color w:val="666666"/>
          <w:sz w:val="32"/>
          <w:szCs w:val="32"/>
          <w:lang w:val="pl-PL"/>
        </w:rPr>
        <w:instrText xml:space="preserve"> opracowanie lektury" </w:instrText>
      </w:r>
      <w:r w:rsidRPr="006D36BB">
        <w:rPr>
          <w:rFonts w:ascii="inherit" w:hAnsi="inherit"/>
          <w:color w:val="666666"/>
          <w:sz w:val="32"/>
          <w:szCs w:val="32"/>
        </w:rPr>
        <w:fldChar w:fldCharType="separate"/>
      </w:r>
      <w:r w:rsidRPr="006D36BB">
        <w:rPr>
          <w:rFonts w:ascii="inherit" w:hAnsi="inherit"/>
          <w:color w:val="0000FF"/>
          <w:sz w:val="32"/>
          <w:szCs w:val="32"/>
          <w:u w:val="single"/>
          <w:bdr w:val="none" w:sz="0" w:space="0" w:color="auto" w:frame="1"/>
          <w:lang w:val="pl-PL"/>
        </w:rPr>
        <w:t>„Kamienie na szaniec” – opracowanie lektury</w:t>
      </w:r>
      <w:r w:rsidRPr="006D36BB">
        <w:rPr>
          <w:rFonts w:ascii="inherit" w:hAnsi="inherit"/>
          <w:color w:val="666666"/>
          <w:sz w:val="32"/>
          <w:szCs w:val="32"/>
        </w:rPr>
        <w:fldChar w:fldCharType="end"/>
      </w:r>
    </w:p>
    <w:p w14:paraId="5F33283D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t>Autor:</w:t>
      </w: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 Aleksander Kamiński</w:t>
      </w:r>
    </w:p>
    <w:p w14:paraId="489B9FC6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t>Tytuł:</w:t>
      </w: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 „Kamienie na szaniec”</w:t>
      </w:r>
    </w:p>
    <w:p w14:paraId="154D5330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t>Rodzaj literacki:</w:t>
      </w: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 epika</w:t>
      </w:r>
    </w:p>
    <w:p w14:paraId="527D0D43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t>Gatunek literacki:</w:t>
      </w: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 literatura faktu; łączy w sobie cechy reportażu i powieści biograficznej</w:t>
      </w:r>
    </w:p>
    <w:p w14:paraId="22729F5B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t>Epoka: </w:t>
      </w: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współczesność</w:t>
      </w:r>
    </w:p>
    <w:p w14:paraId="22581BA2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t> </w:t>
      </w:r>
    </w:p>
    <w:p w14:paraId="2928EAD2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t>Kiedy i gdzie rozgrywa się akcja utworu?</w:t>
      </w:r>
    </w:p>
    <w:p w14:paraId="21C55362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t>Czas akcji:</w:t>
      </w: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 pierwsze dni czerwca 1939 aż do 20 sierpnia 1943</w:t>
      </w:r>
    </w:p>
    <w:p w14:paraId="2A1C88F4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t>Miejsce akcji:</w:t>
      </w: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 ulice okupowanej przez Niemców Warszawy</w:t>
      </w:r>
    </w:p>
    <w:p w14:paraId="23BED4E1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t>Kim są bohaterowie?</w:t>
      </w:r>
    </w:p>
    <w:p w14:paraId="6AF98637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t>Tadeusz Zawadzki – „Zośka” – </w:t>
      </w: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drużynowy 23. Warszawskiej Drużyny Harcerskiej, świetny organizator i przywódca, choć trochę nieśmiały i delikatny, wszechstronnie uzdolniony.</w:t>
      </w:r>
    </w:p>
    <w:p w14:paraId="019EDAF4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t>Aleksy Dawidowski – „Alek”</w:t>
      </w: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 – członek podziemnej organizacji „Wawer”, pasjonat nart i kina.</w:t>
      </w:r>
    </w:p>
    <w:p w14:paraId="46427691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t>Jan Bytnar – „Rudy” – </w:t>
      </w: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członek podziemnej organizacji „Wawer”, intelektualista, filozof.</w:t>
      </w:r>
    </w:p>
    <w:p w14:paraId="7ECB6DCB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t>Leszek Domański – „Zeus” – </w:t>
      </w: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profesor Gimnazjum im. Stefana Batorego, nauczyciel geografii.</w:t>
      </w:r>
    </w:p>
    <w:p w14:paraId="5D3FF73C" w14:textId="77777777" w:rsidR="006D36BB" w:rsidRPr="006D36BB" w:rsidRDefault="006D36BB" w:rsidP="006D36BB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</w:p>
    <w:p w14:paraId="79FCA79D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t>O czym jest utwór?</w:t>
      </w:r>
    </w:p>
    <w:p w14:paraId="6CB724AC" w14:textId="77777777" w:rsidR="006D36BB" w:rsidRPr="006D36BB" w:rsidRDefault="006D36BB" w:rsidP="006D36BB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Grupę szkolnych przyjaciół zaskakuje wojna, która niweczy ich marzenia i plany. Próbują odnaleźć się w nowej rzeczywistości. Decydują się na udział w akcjach małego sabotażu. Zrywają flagi okupanta, a wywieszają polskie, odkręcają tablicę z niemieckim napisem, wypisują na murach antyniemieckie hasła.</w:t>
      </w:r>
    </w:p>
    <w:p w14:paraId="4906D764" w14:textId="77777777" w:rsidR="006D36BB" w:rsidRPr="006D36BB" w:rsidRDefault="006D36BB" w:rsidP="006D36BB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Zośka, Rudy i Alek zostają wcieleni do grup szturmowych, przeprowadzających nasilone akcje dywersyjne. W noc sylwestrową chłopcy po raz pierwszy biorą udział w wysadzaniu niemieckich pociągów, które wiozły sprzęt wojenny.</w:t>
      </w:r>
    </w:p>
    <w:p w14:paraId="2681E960" w14:textId="77777777" w:rsidR="006D36BB" w:rsidRPr="006D36BB" w:rsidRDefault="006D36BB" w:rsidP="006D36BB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Podczas łapanki Alek zostaje złapany przez Niemców, ale udaje mu się uciec. Jednocześnie Rudemu udaje się uniknąć aresztowania – ucieka przez okno na tyłach domu.</w:t>
      </w:r>
    </w:p>
    <w:p w14:paraId="60E2DDBE" w14:textId="77777777" w:rsidR="006D36BB" w:rsidRPr="006D36BB" w:rsidRDefault="006D36BB" w:rsidP="006D36BB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Po aresztowaniu komendanta grup szturmowych hufca „Praga”, Heńka, ten sam los spotyka Rudego. Jest on strasznie torturowany, ale nie wydaje nikogo. Przyjaciele próbują odbić go z rąk Niemców. Akcja pod Arsenałem udaje się, ale podczas niej ciężko ranny zostaje Alek, który umiera. Na skutek pobicia umiera także Rudy.</w:t>
      </w:r>
    </w:p>
    <w:p w14:paraId="7A61A201" w14:textId="77777777" w:rsidR="006D36BB" w:rsidRPr="006D36BB" w:rsidRDefault="006D36BB" w:rsidP="006D36BB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Zośka czuje się odpowiedzialny za śmierć kolegów. Nie umie sobie z tym poradzić. Wyjeżdża na wieś, tam spisuje wspomnienia o Rudym. Otrzymuje Krzyż Walecznych. Bierze udział w skutecznej akcji odbijania więźniów pod Celestynowem.</w:t>
      </w:r>
    </w:p>
    <w:p w14:paraId="0E90F45B" w14:textId="77777777" w:rsidR="006D36BB" w:rsidRPr="006D36BB" w:rsidRDefault="006D36BB" w:rsidP="006D36BB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Nieudana akcja pod Czarnocinem po raz kolejny wywołuje u Zośki poczucie winy.</w:t>
      </w:r>
    </w:p>
    <w:p w14:paraId="69FB016D" w14:textId="77777777" w:rsidR="006D36BB" w:rsidRPr="006D36BB" w:rsidRDefault="006D36BB" w:rsidP="006D36BB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Zośka ginie jako jedyny podczas likwidacji posterunku żandarmerii niemieckiej we wsi Sieczychy.</w:t>
      </w:r>
    </w:p>
    <w:p w14:paraId="5D729F8B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</w:rPr>
        <w:t xml:space="preserve">W </w:t>
      </w:r>
      <w:proofErr w:type="spellStart"/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</w:rPr>
        <w:t>skrócie</w:t>
      </w:r>
      <w:proofErr w:type="spellEnd"/>
    </w:p>
    <w:p w14:paraId="115F7562" w14:textId="77777777" w:rsidR="006D36BB" w:rsidRPr="006D36BB" w:rsidRDefault="006D36BB" w:rsidP="006D36BB">
      <w:pPr>
        <w:numPr>
          <w:ilvl w:val="0"/>
          <w:numId w:val="6"/>
        </w:numPr>
        <w:spacing w:after="0" w:line="240" w:lineRule="auto"/>
        <w:ind w:left="106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Alek, Zośka i Rudy – przedstawienie postaci.</w:t>
      </w:r>
    </w:p>
    <w:p w14:paraId="1626FAEF" w14:textId="77777777" w:rsidR="006D36BB" w:rsidRPr="006D36BB" w:rsidRDefault="006D36BB" w:rsidP="006D36BB">
      <w:pPr>
        <w:numPr>
          <w:ilvl w:val="0"/>
          <w:numId w:val="6"/>
        </w:numPr>
        <w:spacing w:after="0" w:line="240" w:lineRule="auto"/>
        <w:ind w:left="1065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Zmiany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wojenne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755D7E" w14:textId="77777777" w:rsidR="006D36BB" w:rsidRPr="006D36BB" w:rsidRDefault="006D36BB" w:rsidP="006D36BB">
      <w:pPr>
        <w:numPr>
          <w:ilvl w:val="0"/>
          <w:numId w:val="6"/>
        </w:numPr>
        <w:spacing w:after="0" w:line="240" w:lineRule="auto"/>
        <w:ind w:left="1065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Dywersja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Mały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Sabotaż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908D3A" w14:textId="77777777" w:rsidR="006D36BB" w:rsidRPr="006D36BB" w:rsidRDefault="006D36BB" w:rsidP="006D36BB">
      <w:pPr>
        <w:numPr>
          <w:ilvl w:val="0"/>
          <w:numId w:val="6"/>
        </w:numPr>
        <w:spacing w:after="0" w:line="240" w:lineRule="auto"/>
        <w:ind w:left="1065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Działalność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szturmowych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86DDFD" w14:textId="77777777" w:rsidR="006D36BB" w:rsidRPr="006D36BB" w:rsidRDefault="006D36BB" w:rsidP="006D36BB">
      <w:pPr>
        <w:numPr>
          <w:ilvl w:val="0"/>
          <w:numId w:val="6"/>
        </w:numPr>
        <w:spacing w:after="0" w:line="240" w:lineRule="auto"/>
        <w:ind w:left="1065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Wpadka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Rudego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FEE650" w14:textId="77777777" w:rsidR="006D36BB" w:rsidRPr="006D36BB" w:rsidRDefault="006D36BB" w:rsidP="006D36BB">
      <w:pPr>
        <w:numPr>
          <w:ilvl w:val="0"/>
          <w:numId w:val="6"/>
        </w:numPr>
        <w:spacing w:after="0" w:line="240" w:lineRule="auto"/>
        <w:ind w:left="1065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Akcja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Arsenałem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D655C5" w14:textId="77777777" w:rsidR="006D36BB" w:rsidRPr="006D36BB" w:rsidRDefault="006D36BB" w:rsidP="006D36BB">
      <w:pPr>
        <w:numPr>
          <w:ilvl w:val="0"/>
          <w:numId w:val="6"/>
        </w:numPr>
        <w:spacing w:after="0" w:line="240" w:lineRule="auto"/>
        <w:ind w:left="1065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Śmierć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Rudego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Zośki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A52938" w14:textId="77777777" w:rsidR="006D36BB" w:rsidRPr="006D36BB" w:rsidRDefault="006D36BB" w:rsidP="006D36BB">
      <w:pPr>
        <w:numPr>
          <w:ilvl w:val="0"/>
          <w:numId w:val="6"/>
        </w:numPr>
        <w:spacing w:after="0" w:line="240" w:lineRule="auto"/>
        <w:ind w:left="1065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Psychiczne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załamanie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Zośki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2AFF7A" w14:textId="77777777" w:rsidR="006D36BB" w:rsidRPr="006D36BB" w:rsidRDefault="006D36BB" w:rsidP="006D36BB">
      <w:pPr>
        <w:numPr>
          <w:ilvl w:val="0"/>
          <w:numId w:val="6"/>
        </w:numPr>
        <w:spacing w:after="0" w:line="240" w:lineRule="auto"/>
        <w:ind w:left="1065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Pechowa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akcja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Czarnocinem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97E15F" w14:textId="77777777" w:rsidR="006D36BB" w:rsidRPr="006D36BB" w:rsidRDefault="006D36BB" w:rsidP="006D36BB">
      <w:pPr>
        <w:numPr>
          <w:ilvl w:val="0"/>
          <w:numId w:val="6"/>
        </w:numPr>
        <w:spacing w:after="0" w:line="240" w:lineRule="auto"/>
        <w:ind w:left="1065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Akcja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Sieczychami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ADC6D6" w14:textId="77777777" w:rsidR="006D36BB" w:rsidRPr="006D36BB" w:rsidRDefault="006D36BB" w:rsidP="006D36BB">
      <w:pPr>
        <w:numPr>
          <w:ilvl w:val="0"/>
          <w:numId w:val="6"/>
        </w:numPr>
        <w:spacing w:after="0" w:line="240" w:lineRule="auto"/>
        <w:ind w:left="1065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Śmierć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6BB">
        <w:rPr>
          <w:rFonts w:ascii="Times New Roman" w:eastAsia="Times New Roman" w:hAnsi="Times New Roman" w:cs="Times New Roman"/>
          <w:sz w:val="24"/>
          <w:szCs w:val="24"/>
        </w:rPr>
        <w:t>Zośki</w:t>
      </w:r>
      <w:proofErr w:type="spellEnd"/>
      <w:r w:rsidRPr="006D3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B1EAF7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t>Ważne!</w:t>
      </w: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br/>
      </w: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Tytuł„Kamienie na szaniec” został zaczerpnięty z fragmentu wiersza </w:t>
      </w:r>
      <w:hyperlink r:id="rId5" w:history="1">
        <w:r w:rsidRPr="006D36BB">
          <w:rPr>
            <w:rFonts w:ascii="Times New Roman" w:eastAsia="Times New Roman" w:hAnsi="Times New Roman" w:cs="Times New Roman"/>
            <w:color w:val="719430"/>
            <w:sz w:val="24"/>
            <w:szCs w:val="24"/>
            <w:u w:val="single"/>
            <w:bdr w:val="none" w:sz="0" w:space="0" w:color="auto" w:frame="1"/>
            <w:lang w:val="pl-PL"/>
          </w:rPr>
          <w:t>Juliusza Słowackiego</w:t>
        </w:r>
      </w:hyperlink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 „</w:t>
      </w:r>
      <w:hyperlink r:id="rId6" w:history="1">
        <w:r w:rsidRPr="006D36BB">
          <w:rPr>
            <w:rFonts w:ascii="Times New Roman" w:eastAsia="Times New Roman" w:hAnsi="Times New Roman" w:cs="Times New Roman"/>
            <w:color w:val="719430"/>
            <w:sz w:val="24"/>
            <w:szCs w:val="24"/>
            <w:u w:val="single"/>
            <w:bdr w:val="none" w:sz="0" w:space="0" w:color="auto" w:frame="1"/>
            <w:lang w:val="pl-PL"/>
          </w:rPr>
          <w:t>Testament mój</w:t>
        </w:r>
      </w:hyperlink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”. Słowacki napisał go, gdy Polska była pod zaborami. Fragment ten pojawia się w utworze w momencie śmierci Rudego: umierający Rudy prosi, aby kolega wyrecytował mu wiersz Słowackiego, a następie powtarza za nim część:</w:t>
      </w:r>
    </w:p>
    <w:p w14:paraId="3C8FDCCC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36BB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pl-PL"/>
        </w:rPr>
        <w:t>Lecz zaklinam: niech żywi nie tracą nadziei</w:t>
      </w: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6D36BB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pl-PL"/>
        </w:rPr>
        <w:t>I przed narodem niosą oświaty kaganiec;</w:t>
      </w: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6D36BB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pl-PL"/>
        </w:rPr>
        <w:t>A kiedy trzeba, na śmierć idą po kolei,</w:t>
      </w: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6D36BB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pl-PL"/>
        </w:rPr>
        <w:t>Jak kamienie, przez Boga rzucane na szaniec!</w:t>
      </w: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6D36B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6D36BB">
        <w:rPr>
          <w:rFonts w:ascii="Times New Roman" w:eastAsia="Times New Roman" w:hAnsi="Times New Roman" w:cs="Times New Roman"/>
          <w:sz w:val="24"/>
          <w:szCs w:val="24"/>
        </w:rPr>
        <w:t>cyt</w:t>
      </w:r>
      <w:proofErr w:type="spellEnd"/>
      <w:proofErr w:type="gramEnd"/>
      <w:r w:rsidRPr="006D36BB">
        <w:rPr>
          <w:rFonts w:ascii="Times New Roman" w:eastAsia="Times New Roman" w:hAnsi="Times New Roman" w:cs="Times New Roman"/>
          <w:sz w:val="24"/>
          <w:szCs w:val="24"/>
        </w:rPr>
        <w:t>. za: wolnelektury.pl)</w:t>
      </w:r>
    </w:p>
    <w:p w14:paraId="76165A7E" w14:textId="77777777" w:rsidR="006D36BB" w:rsidRPr="006D36BB" w:rsidRDefault="006D36BB" w:rsidP="006D36BB">
      <w:pPr>
        <w:numPr>
          <w:ilvl w:val="0"/>
          <w:numId w:val="7"/>
        </w:numPr>
        <w:spacing w:after="0" w:line="240" w:lineRule="auto"/>
        <w:ind w:left="106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Szare Szeregi to kryptonim męskiej organizacji harcerskiej walczącej w konspiracji przeciwko okupantowi.</w:t>
      </w:r>
    </w:p>
    <w:p w14:paraId="529A928D" w14:textId="77777777" w:rsidR="006D36BB" w:rsidRPr="006D36BB" w:rsidRDefault="006D36BB" w:rsidP="006D36BB">
      <w:pPr>
        <w:numPr>
          <w:ilvl w:val="0"/>
          <w:numId w:val="7"/>
        </w:numPr>
        <w:spacing w:after="0" w:line="240" w:lineRule="auto"/>
        <w:ind w:left="106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Wawer to warszawska konspiracyjna organizacja organizująca akcje małego sabotażu (rysowanie i pisanie na murach, propagowanie ulotek, wywieszanie flag narodowych).</w:t>
      </w:r>
    </w:p>
    <w:p w14:paraId="0EF511F4" w14:textId="77777777" w:rsidR="006D36BB" w:rsidRPr="006D36BB" w:rsidRDefault="006D36BB" w:rsidP="006D36BB">
      <w:pPr>
        <w:numPr>
          <w:ilvl w:val="0"/>
          <w:numId w:val="7"/>
        </w:numPr>
        <w:spacing w:after="0" w:line="240" w:lineRule="auto"/>
        <w:ind w:left="106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Buki to fikcyjna, nadana przez autora, nazwa grupy przyjaciół z 23 Warszawskiej Drużyny Harcerzy.</w:t>
      </w:r>
    </w:p>
    <w:p w14:paraId="6ABE723D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t>Jakie jest przesłanie utworu?</w:t>
      </w:r>
    </w:p>
    <w:p w14:paraId="27317BA2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pl-PL"/>
        </w:rPr>
        <w:t>– </w:t>
      </w: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„Kamienie na szaniec” to lektura wskazująca najważniejsze wartości w życiu każdego człowieka, takie jak: wolność, sprawiedliwość, patriotyzm, walka ze swymi słabościami, wierność idei braterstwa, przestrzeganie zasad. To książka o niezwykle szybkim dorastaniu do odpowiedzialności za własne czyny i za współtowarzyszy.</w:t>
      </w:r>
    </w:p>
    <w:p w14:paraId="3060B7CA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– Historia przedstawiona w „Kamieniach na szaniec”</w:t>
      </w:r>
      <w:r w:rsidRPr="006D36BB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pl-PL"/>
        </w:rPr>
        <w:t>, </w:t>
      </w: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z racji swej autentyczności, jest nadal ważna dla dzisiejszej młodzieży. Stanowi swego rodzaju testament dla potomnych, jak mają żyć i czym się kierować.</w:t>
      </w:r>
    </w:p>
    <w:p w14:paraId="0977943B" w14:textId="77777777" w:rsidR="006D36BB" w:rsidRPr="006D36BB" w:rsidRDefault="006D36BB" w:rsidP="006D36BB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– Postacie głównych bohaterów to sylwetki zwykłych chłopaków, którzy w obliczu zagrożenia, potrafili zachować się zgodnie z wyznawanymi zasadami. Stąd od lat są wzorem do naśladowania.</w:t>
      </w:r>
    </w:p>
    <w:p w14:paraId="4B7E58B9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t> </w:t>
      </w:r>
    </w:p>
    <w:p w14:paraId="491EA160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t>Jaki to rodzaj literatury?</w:t>
      </w:r>
    </w:p>
    <w:p w14:paraId="3721B67E" w14:textId="77777777" w:rsidR="006D36BB" w:rsidRPr="006D36BB" w:rsidRDefault="006D36BB" w:rsidP="006D36BB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Literatura faktu, dokument bohaterskiej walki polskiej młodzieży podczas II wojny światowej. Opowieść ma też cechy reportażu (autentyczność, obiektywizm, wierność przekazu), elementy biograficzne (opisy życia postaci autentycznych) i elementy harcerskiej gawędy.</w:t>
      </w:r>
    </w:p>
    <w:p w14:paraId="2362D8B7" w14:textId="77777777" w:rsidR="006D36BB" w:rsidRPr="006D36BB" w:rsidRDefault="006D36BB" w:rsidP="006D36BB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 </w:t>
      </w:r>
    </w:p>
    <w:p w14:paraId="2220AF43" w14:textId="77777777" w:rsidR="006D36BB" w:rsidRPr="006D36BB" w:rsidRDefault="006D36BB" w:rsidP="006D3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719430"/>
          <w:sz w:val="24"/>
          <w:szCs w:val="24"/>
          <w:bdr w:val="none" w:sz="0" w:space="0" w:color="auto" w:frame="1"/>
          <w:lang w:val="pl-PL"/>
        </w:rPr>
        <w:t>Ciekawostki</w:t>
      </w:r>
    </w:p>
    <w:p w14:paraId="5AF05B74" w14:textId="77777777" w:rsidR="006D36BB" w:rsidRPr="006D36BB" w:rsidRDefault="006D36BB" w:rsidP="006D36BB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– Podstawą napisania książki stała się bezpośrednia relacja „Zośki” (Tadeusza Zawadzkiego), którą opracował Aleksander Kamiński.</w:t>
      </w:r>
    </w:p>
    <w:p w14:paraId="51F1613C" w14:textId="77777777" w:rsidR="006D36BB" w:rsidRPr="006D36BB" w:rsidRDefault="006D36BB" w:rsidP="006D36BB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– Po raz pierwszy książka ukazała się w 1943 roku, jeszcze podczas wojny.</w:t>
      </w:r>
    </w:p>
    <w:p w14:paraId="342C0A72" w14:textId="77777777" w:rsidR="006D36BB" w:rsidRPr="006D36BB" w:rsidRDefault="006D36BB" w:rsidP="006D36BB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– W 1977 roku na motywach książki Kamińskiego powstał film „Akcja pod Arsenałem”, którego reżyserem był Jan Łomnicki.</w:t>
      </w:r>
    </w:p>
    <w:p w14:paraId="1899947A" w14:textId="77777777" w:rsidR="006D36BB" w:rsidRPr="006D36BB" w:rsidRDefault="006D36BB" w:rsidP="006D36BB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– W roku 2014 wszedł na polskie ekrany film „Kamienie na szaniec”, w reżyserii Roberta Glińskiego.</w:t>
      </w:r>
    </w:p>
    <w:p w14:paraId="56E1D6B9" w14:textId="77777777" w:rsidR="006D36BB" w:rsidRPr="006D36BB" w:rsidRDefault="006D36BB" w:rsidP="006D36BB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</w:p>
    <w:p w14:paraId="3211CF18" w14:textId="10DCBEDB" w:rsidR="006D36BB" w:rsidRPr="006D36BB" w:rsidRDefault="006D36BB" w:rsidP="00A30721">
      <w:pPr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D36BB">
        <w:rPr>
          <w:rFonts w:ascii="inherit" w:eastAsia="Times New Roman" w:hAnsi="inherit" w:cs="Times New Roman"/>
          <w:b/>
          <w:bCs/>
          <w:color w:val="666666"/>
          <w:kern w:val="36"/>
          <w:sz w:val="32"/>
          <w:szCs w:val="32"/>
        </w:rPr>
        <w:fldChar w:fldCharType="end"/>
      </w:r>
    </w:p>
    <w:p w14:paraId="2C97A486" w14:textId="77777777" w:rsidR="00B048AA" w:rsidRPr="00A30721" w:rsidRDefault="00B048AA">
      <w:pPr>
        <w:rPr>
          <w:lang w:val="pl-PL"/>
        </w:rPr>
      </w:pPr>
    </w:p>
    <w:sectPr w:rsidR="00B048AA" w:rsidRPr="00A30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8BD"/>
    <w:multiLevelType w:val="multilevel"/>
    <w:tmpl w:val="B2D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141A1"/>
    <w:multiLevelType w:val="multilevel"/>
    <w:tmpl w:val="F25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2333C"/>
    <w:multiLevelType w:val="multilevel"/>
    <w:tmpl w:val="92A6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6A3AC2"/>
    <w:multiLevelType w:val="multilevel"/>
    <w:tmpl w:val="D8D8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7D5F0D"/>
    <w:multiLevelType w:val="multilevel"/>
    <w:tmpl w:val="7DEE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8402E1"/>
    <w:multiLevelType w:val="multilevel"/>
    <w:tmpl w:val="39CC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D1776"/>
    <w:multiLevelType w:val="multilevel"/>
    <w:tmpl w:val="7208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46270"/>
    <w:multiLevelType w:val="multilevel"/>
    <w:tmpl w:val="7A7A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2D788C"/>
    <w:multiLevelType w:val="multilevel"/>
    <w:tmpl w:val="D866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5F2D3A"/>
    <w:multiLevelType w:val="multilevel"/>
    <w:tmpl w:val="8026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BB"/>
    <w:rsid w:val="006D36BB"/>
    <w:rsid w:val="00A30721"/>
    <w:rsid w:val="00B0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4EE2"/>
  <w15:chartTrackingRefBased/>
  <w15:docId w15:val="{F0AE4B9A-24A0-4CA5-9283-D32A02D9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D36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6D36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6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D36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6D36B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D36BB"/>
    <w:rPr>
      <w:color w:val="0000FF"/>
      <w:u w:val="single"/>
    </w:rPr>
  </w:style>
  <w:style w:type="character" w:customStyle="1" w:styleId="text-sep">
    <w:name w:val="text-sep"/>
    <w:basedOn w:val="DefaultParagraphFont"/>
    <w:rsid w:val="006D36BB"/>
  </w:style>
  <w:style w:type="character" w:customStyle="1" w:styleId="comment-container">
    <w:name w:val="comment-container"/>
    <w:basedOn w:val="DefaultParagraphFont"/>
    <w:rsid w:val="006D36BB"/>
  </w:style>
  <w:style w:type="character" w:customStyle="1" w:styleId="blog-categories">
    <w:name w:val="blog-categories"/>
    <w:basedOn w:val="DefaultParagraphFont"/>
    <w:rsid w:val="006D36BB"/>
  </w:style>
  <w:style w:type="character" w:customStyle="1" w:styleId="blog-author">
    <w:name w:val="blog-author"/>
    <w:basedOn w:val="DefaultParagraphFont"/>
    <w:rsid w:val="006D36BB"/>
  </w:style>
  <w:style w:type="character" w:customStyle="1" w:styleId="fn">
    <w:name w:val="fn"/>
    <w:basedOn w:val="DefaultParagraphFont"/>
    <w:rsid w:val="006D36BB"/>
  </w:style>
  <w:style w:type="paragraph" w:styleId="NormalWeb">
    <w:name w:val="Normal (Web)"/>
    <w:basedOn w:val="Normal"/>
    <w:uiPriority w:val="99"/>
    <w:semiHidden/>
    <w:unhideWhenUsed/>
    <w:rsid w:val="006D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36BB"/>
    <w:rPr>
      <w:b/>
      <w:bCs/>
    </w:rPr>
  </w:style>
  <w:style w:type="character" w:styleId="Emphasis">
    <w:name w:val="Emphasis"/>
    <w:basedOn w:val="DefaultParagraphFont"/>
    <w:uiPriority w:val="20"/>
    <w:qFormat/>
    <w:rsid w:val="006D36BB"/>
    <w:rPr>
      <w:i/>
      <w:iCs/>
    </w:rPr>
  </w:style>
  <w:style w:type="paragraph" w:customStyle="1" w:styleId="av-share-link">
    <w:name w:val="av-share-link"/>
    <w:basedOn w:val="Normal"/>
    <w:rsid w:val="006D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count">
    <w:name w:val="comment-count"/>
    <w:basedOn w:val="DefaultParagraphFont"/>
    <w:rsid w:val="006D36BB"/>
  </w:style>
  <w:style w:type="character" w:customStyle="1" w:styleId="comment-text">
    <w:name w:val="comment-text"/>
    <w:basedOn w:val="DefaultParagraphFont"/>
    <w:rsid w:val="006D36BB"/>
  </w:style>
  <w:style w:type="character" w:customStyle="1" w:styleId="minitext">
    <w:name w:val="minitext"/>
    <w:basedOn w:val="DefaultParagraphFont"/>
    <w:rsid w:val="006D36B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36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36BB"/>
    <w:rPr>
      <w:rFonts w:ascii="Arial" w:eastAsia="Times New Roman" w:hAnsi="Arial" w:cs="Arial"/>
      <w:vanish/>
      <w:sz w:val="16"/>
      <w:szCs w:val="16"/>
    </w:rPr>
  </w:style>
  <w:style w:type="paragraph" w:customStyle="1" w:styleId="comment-form-author">
    <w:name w:val="comment-form-author"/>
    <w:basedOn w:val="Normal"/>
    <w:rsid w:val="006D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6D36BB"/>
  </w:style>
  <w:style w:type="paragraph" w:customStyle="1" w:styleId="comment-form-email">
    <w:name w:val="comment-form-email"/>
    <w:basedOn w:val="Normal"/>
    <w:rsid w:val="006D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Normal"/>
    <w:rsid w:val="006D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okies-consent">
    <w:name w:val="comment-form-cookies-consent"/>
    <w:basedOn w:val="Normal"/>
    <w:rsid w:val="006D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Normal"/>
    <w:rsid w:val="006D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6D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36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36BB"/>
    <w:rPr>
      <w:rFonts w:ascii="Arial" w:eastAsia="Times New Roman" w:hAnsi="Arial" w:cs="Arial"/>
      <w:vanish/>
      <w:sz w:val="16"/>
      <w:szCs w:val="16"/>
    </w:rPr>
  </w:style>
  <w:style w:type="paragraph" w:customStyle="1" w:styleId="news-content">
    <w:name w:val="news-content"/>
    <w:basedOn w:val="Normal"/>
    <w:rsid w:val="006D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12583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198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4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15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39171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0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5209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none" w:sz="0" w:space="0" w:color="E1E1E1"/>
                    <w:bottom w:val="single" w:sz="6" w:space="0" w:color="E1E1E1"/>
                    <w:right w:val="none" w:sz="0" w:space="0" w:color="E1E1E1"/>
                  </w:divBdr>
                  <w:divsChild>
                    <w:div w:id="10226482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7CCC"/>
                        <w:right w:val="none" w:sz="0" w:space="0" w:color="auto"/>
                      </w:divBdr>
                    </w:div>
                    <w:div w:id="46238849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088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3659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89889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44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0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45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508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62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1668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none" w:sz="0" w:space="0" w:color="E1E1E1"/>
                    <w:bottom w:val="single" w:sz="6" w:space="0" w:color="E1E1E1"/>
                    <w:right w:val="none" w:sz="0" w:space="0" w:color="E1E1E1"/>
                  </w:divBdr>
                  <w:divsChild>
                    <w:div w:id="27506118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007CCC"/>
                        <w:right w:val="none" w:sz="0" w:space="0" w:color="auto"/>
                      </w:divBdr>
                    </w:div>
                    <w:div w:id="178973640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237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1361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Testament_m%C3%B3j" TargetMode="External"/><Relationship Id="rId5" Type="http://schemas.openxmlformats.org/officeDocument/2006/relationships/hyperlink" Target="https://pl.wikipedia.org/wiki/Juliusz_S%C5%82owac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Dzielynska</dc:creator>
  <cp:keywords/>
  <dc:description/>
  <cp:lastModifiedBy>Natalia Dzielynska</cp:lastModifiedBy>
  <cp:revision>2</cp:revision>
  <dcterms:created xsi:type="dcterms:W3CDTF">2021-12-03T05:40:00Z</dcterms:created>
  <dcterms:modified xsi:type="dcterms:W3CDTF">2021-12-07T04:04:00Z</dcterms:modified>
</cp:coreProperties>
</file>